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rPr>
          <w:rFonts w:hint="eastAsia" w:ascii="黑体" w:hAnsi="黑体" w:eastAsia="黑体" w:cs="黑体"/>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河南省产业研究院建设方案编写提纲</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一、建设背景和必要性</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国内外产业发展现状、趋势分析，产业技术创新情况，产业发展亟待突破的关键核心技术和共性技术，建设研究院的重要意义等。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二、现有基础条件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牵头单位和共建成员单位基本情况，包括近三年生产经营、人才团队、研发设施、技术创新、科研成果等方面的情况。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三、建设目标和发展规划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根据产业研究院的功能定位，明确未来3年科研条件、人才团队、技术攻关、创新成果转化</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技术服务能力建设等方面的任务和目标，</w:t>
      </w:r>
      <w:r>
        <w:rPr>
          <w:rFonts w:hint="eastAsia" w:ascii="Times New Roman" w:hAnsi="Times New Roman" w:eastAsia="仿宋_GB2312" w:cs="Times New Roman"/>
          <w:sz w:val="32"/>
          <w:szCs w:val="32"/>
          <w:lang w:val="en-US" w:eastAsia="zh-CN"/>
        </w:rPr>
        <w:t>制定</w:t>
      </w:r>
      <w:r>
        <w:rPr>
          <w:rFonts w:hint="default" w:ascii="Times New Roman" w:hAnsi="Times New Roman" w:eastAsia="仿宋_GB2312" w:cs="Times New Roman"/>
          <w:sz w:val="32"/>
          <w:szCs w:val="32"/>
          <w:lang w:val="en-US" w:eastAsia="zh-CN"/>
        </w:rPr>
        <w:t>分年度可量化考核的建设计划，未来5年的发展规划。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四、关键共性技术和技术路线分析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拟建产业研究院将重点研发和推广应用的关键共性技术的技术路线和实现路径，知识产权和技术标准分析，预期成果的市场前景和效益分析。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五、组织机构和管理运行机制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拟建产业研究院的组建模式，包括依托联盟、行业协会等建立联合体、注册企业法人或民办非企等多种形式，机构设置与职责，主要技术人员、管理人员情况，运行机制和激励机制情况等。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六、经费投入和保障措施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产业研究院建设和运行所需资金筹措渠道和使用计划，在办公地址，组织、人才、技术等方面保障研究院顺利运行的措施等。</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建设方案论证专家名单和专家论证意见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FE85A5"/>
    <w:multiLevelType w:val="singleLevel"/>
    <w:tmpl w:val="6FFE85A5"/>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1A1E99"/>
    <w:rsid w:val="531A1E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2024-09-10T08:11:00Z</dcterms:created>
  <dc:creator>尘夏</dc:creator>
  <cp:lastModifiedBy>尘夏</cp:lastModifiedBy>
  <dcterms:modified xsi:type="dcterms:W3CDTF">2024-09-10T08:11:51Z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